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CF" w:rsidRPr="00700745" w:rsidRDefault="001A0E7F" w:rsidP="007007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 w:rsidRPr="00700745">
        <w:rPr>
          <w:rFonts w:ascii="Segoe UI" w:hAnsi="Segoe UI" w:cs="Segoe UI"/>
          <w:b/>
          <w:sz w:val="28"/>
          <w:szCs w:val="28"/>
        </w:rPr>
        <w:t>В каких случаях поставленные на государственный кадастровый учёт зем</w:t>
      </w:r>
      <w:r w:rsidR="00700745">
        <w:rPr>
          <w:rFonts w:ascii="Segoe UI" w:hAnsi="Segoe UI" w:cs="Segoe UI"/>
          <w:b/>
          <w:sz w:val="28"/>
          <w:szCs w:val="28"/>
        </w:rPr>
        <w:t>ельные участки могут быть сняты</w:t>
      </w:r>
    </w:p>
    <w:p w:rsidR="00E3692E" w:rsidRPr="00700745" w:rsidRDefault="00E3692E" w:rsidP="00544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p w:rsidR="001A0E7F" w:rsidRPr="00700745" w:rsidRDefault="00A22488" w:rsidP="00E31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00745">
        <w:rPr>
          <w:rFonts w:ascii="Segoe UI" w:hAnsi="Segoe UI" w:cs="Segoe UI"/>
          <w:sz w:val="24"/>
          <w:szCs w:val="24"/>
        </w:rPr>
        <w:t xml:space="preserve">Нередко </w:t>
      </w:r>
      <w:r w:rsidR="00915FB0" w:rsidRPr="00700745">
        <w:rPr>
          <w:rFonts w:ascii="Segoe UI" w:hAnsi="Segoe UI" w:cs="Segoe UI"/>
          <w:sz w:val="24"/>
          <w:szCs w:val="24"/>
        </w:rPr>
        <w:t xml:space="preserve">у </w:t>
      </w:r>
      <w:r w:rsidR="001A0E7F" w:rsidRPr="00700745">
        <w:rPr>
          <w:rFonts w:ascii="Segoe UI" w:hAnsi="Segoe UI" w:cs="Segoe UI"/>
          <w:sz w:val="24"/>
          <w:szCs w:val="24"/>
        </w:rPr>
        <w:t xml:space="preserve">землепользователей </w:t>
      </w:r>
      <w:r w:rsidRPr="00700745">
        <w:rPr>
          <w:rFonts w:ascii="Segoe UI" w:hAnsi="Segoe UI" w:cs="Segoe UI"/>
          <w:sz w:val="24"/>
          <w:szCs w:val="24"/>
        </w:rPr>
        <w:t>возникает вопрос</w:t>
      </w:r>
      <w:r w:rsidR="00B14F49" w:rsidRPr="00700745">
        <w:rPr>
          <w:rFonts w:ascii="Segoe UI" w:hAnsi="Segoe UI" w:cs="Segoe UI"/>
          <w:sz w:val="24"/>
          <w:szCs w:val="24"/>
        </w:rPr>
        <w:t xml:space="preserve"> о возможности </w:t>
      </w:r>
      <w:r w:rsidR="00915FB0" w:rsidRPr="00700745">
        <w:rPr>
          <w:rFonts w:ascii="Segoe UI" w:hAnsi="Segoe UI" w:cs="Segoe UI"/>
          <w:sz w:val="24"/>
          <w:szCs w:val="24"/>
        </w:rPr>
        <w:t xml:space="preserve"> </w:t>
      </w:r>
      <w:r w:rsidR="001A0E7F" w:rsidRPr="00700745">
        <w:rPr>
          <w:rFonts w:ascii="Segoe UI" w:hAnsi="Segoe UI" w:cs="Segoe UI"/>
          <w:sz w:val="24"/>
          <w:szCs w:val="24"/>
        </w:rPr>
        <w:t>снят</w:t>
      </w:r>
      <w:r w:rsidR="00B14F49" w:rsidRPr="00700745">
        <w:rPr>
          <w:rFonts w:ascii="Segoe UI" w:hAnsi="Segoe UI" w:cs="Segoe UI"/>
          <w:sz w:val="24"/>
          <w:szCs w:val="24"/>
        </w:rPr>
        <w:t>ия</w:t>
      </w:r>
      <w:r w:rsidR="001A0E7F" w:rsidRPr="00700745">
        <w:rPr>
          <w:rFonts w:ascii="Segoe UI" w:hAnsi="Segoe UI" w:cs="Segoe UI"/>
          <w:sz w:val="24"/>
          <w:szCs w:val="24"/>
        </w:rPr>
        <w:t xml:space="preserve"> с государственного кадастрового учёта</w:t>
      </w:r>
      <w:r w:rsidR="00915FB0" w:rsidRPr="00700745">
        <w:rPr>
          <w:rFonts w:ascii="Segoe UI" w:hAnsi="Segoe UI" w:cs="Segoe UI"/>
          <w:sz w:val="24"/>
          <w:szCs w:val="24"/>
        </w:rPr>
        <w:t xml:space="preserve"> земельн</w:t>
      </w:r>
      <w:r w:rsidR="00B14F49" w:rsidRPr="00700745">
        <w:rPr>
          <w:rFonts w:ascii="Segoe UI" w:hAnsi="Segoe UI" w:cs="Segoe UI"/>
          <w:sz w:val="24"/>
          <w:szCs w:val="24"/>
        </w:rPr>
        <w:t>ого</w:t>
      </w:r>
      <w:r w:rsidR="00915FB0" w:rsidRPr="00700745">
        <w:rPr>
          <w:rFonts w:ascii="Segoe UI" w:hAnsi="Segoe UI" w:cs="Segoe UI"/>
          <w:sz w:val="24"/>
          <w:szCs w:val="24"/>
        </w:rPr>
        <w:t xml:space="preserve"> участк</w:t>
      </w:r>
      <w:r w:rsidR="00B14F49" w:rsidRPr="00700745">
        <w:rPr>
          <w:rFonts w:ascii="Segoe UI" w:hAnsi="Segoe UI" w:cs="Segoe UI"/>
          <w:sz w:val="24"/>
          <w:szCs w:val="24"/>
        </w:rPr>
        <w:t>а</w:t>
      </w:r>
      <w:r w:rsidR="00AF2389" w:rsidRPr="00700745">
        <w:rPr>
          <w:rFonts w:ascii="Segoe UI" w:hAnsi="Segoe UI" w:cs="Segoe UI"/>
          <w:sz w:val="24"/>
          <w:szCs w:val="24"/>
        </w:rPr>
        <w:t>.</w:t>
      </w:r>
    </w:p>
    <w:p w:rsidR="005F4FE5" w:rsidRPr="00700745" w:rsidRDefault="00B14F49" w:rsidP="0038002C">
      <w:pPr>
        <w:pStyle w:val="ConsPlusNormal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00745">
        <w:rPr>
          <w:rFonts w:ascii="Segoe UI" w:hAnsi="Segoe UI" w:cs="Segoe UI"/>
          <w:sz w:val="24"/>
          <w:szCs w:val="24"/>
        </w:rPr>
        <w:t>Ответ один: з</w:t>
      </w:r>
      <w:r w:rsidR="005F4FE5" w:rsidRPr="00700745">
        <w:rPr>
          <w:rFonts w:ascii="Segoe UI" w:hAnsi="Segoe UI" w:cs="Segoe UI"/>
          <w:sz w:val="24"/>
          <w:szCs w:val="24"/>
        </w:rPr>
        <w:t xml:space="preserve">емельные участки могут быть сняты с государственного кадастрового учёта </w:t>
      </w:r>
      <w:r w:rsidRPr="00700745">
        <w:rPr>
          <w:rFonts w:ascii="Segoe UI" w:hAnsi="Segoe UI" w:cs="Segoe UI"/>
          <w:sz w:val="24"/>
          <w:szCs w:val="24"/>
        </w:rPr>
        <w:t xml:space="preserve">только </w:t>
      </w:r>
      <w:r w:rsidR="005F4FE5" w:rsidRPr="00700745">
        <w:rPr>
          <w:rFonts w:ascii="Segoe UI" w:hAnsi="Segoe UI" w:cs="Segoe UI"/>
          <w:sz w:val="24"/>
          <w:szCs w:val="24"/>
        </w:rPr>
        <w:t xml:space="preserve">в </w:t>
      </w:r>
      <w:r w:rsidRPr="00700745">
        <w:rPr>
          <w:rFonts w:ascii="Segoe UI" w:hAnsi="Segoe UI" w:cs="Segoe UI"/>
          <w:sz w:val="24"/>
          <w:szCs w:val="24"/>
        </w:rPr>
        <w:t>случаях</w:t>
      </w:r>
      <w:r w:rsidR="008461FD" w:rsidRPr="00700745">
        <w:rPr>
          <w:rFonts w:ascii="Segoe UI" w:hAnsi="Segoe UI" w:cs="Segoe UI"/>
          <w:sz w:val="24"/>
          <w:szCs w:val="24"/>
        </w:rPr>
        <w:t>,</w:t>
      </w:r>
      <w:r w:rsidR="005F4FE5" w:rsidRPr="00700745">
        <w:rPr>
          <w:rFonts w:ascii="Segoe UI" w:hAnsi="Segoe UI" w:cs="Segoe UI"/>
          <w:sz w:val="24"/>
          <w:szCs w:val="24"/>
        </w:rPr>
        <w:t xml:space="preserve"> </w:t>
      </w:r>
      <w:r w:rsidR="008461FD" w:rsidRPr="00700745">
        <w:rPr>
          <w:rFonts w:ascii="Segoe UI" w:hAnsi="Segoe UI" w:cs="Segoe UI"/>
          <w:sz w:val="24"/>
          <w:szCs w:val="24"/>
        </w:rPr>
        <w:t xml:space="preserve">установленных Законом о регистрации, </w:t>
      </w:r>
      <w:r w:rsidRPr="00700745">
        <w:rPr>
          <w:rFonts w:ascii="Segoe UI" w:hAnsi="Segoe UI" w:cs="Segoe UI"/>
          <w:sz w:val="24"/>
          <w:szCs w:val="24"/>
        </w:rPr>
        <w:t>а именно</w:t>
      </w:r>
      <w:r w:rsidR="005F4FE5" w:rsidRPr="00700745">
        <w:rPr>
          <w:rFonts w:ascii="Segoe UI" w:hAnsi="Segoe UI" w:cs="Segoe UI"/>
          <w:sz w:val="24"/>
          <w:szCs w:val="24"/>
        </w:rPr>
        <w:t>:</w:t>
      </w:r>
    </w:p>
    <w:p w:rsidR="00EA2683" w:rsidRPr="00700745" w:rsidRDefault="00895D85" w:rsidP="00895D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700745">
        <w:rPr>
          <w:rFonts w:ascii="Segoe UI" w:hAnsi="Segoe UI" w:cs="Segoe UI"/>
          <w:sz w:val="24"/>
          <w:szCs w:val="24"/>
        </w:rPr>
        <w:t>- е</w:t>
      </w:r>
      <w:r w:rsidR="00EA2683" w:rsidRPr="00700745">
        <w:rPr>
          <w:rFonts w:ascii="Segoe UI" w:hAnsi="Segoe UI" w:cs="Segoe UI"/>
          <w:sz w:val="24"/>
          <w:szCs w:val="24"/>
        </w:rPr>
        <w:t xml:space="preserve">сли в течение пяти лет со дня государственного кадастрового учета земельного участка  не осуществлена государственная регистрация права собственности </w:t>
      </w:r>
      <w:r w:rsidR="008461FD" w:rsidRPr="00700745">
        <w:rPr>
          <w:rFonts w:ascii="Segoe UI" w:hAnsi="Segoe UI" w:cs="Segoe UI"/>
          <w:sz w:val="24"/>
          <w:szCs w:val="24"/>
        </w:rPr>
        <w:t>РФ</w:t>
      </w:r>
      <w:r w:rsidR="00EA2683" w:rsidRPr="00700745">
        <w:rPr>
          <w:rFonts w:ascii="Segoe UI" w:hAnsi="Segoe UI" w:cs="Segoe UI"/>
          <w:sz w:val="24"/>
          <w:szCs w:val="24"/>
        </w:rPr>
        <w:t xml:space="preserve">, права собственности субъекта </w:t>
      </w:r>
      <w:r w:rsidR="008461FD" w:rsidRPr="00700745">
        <w:rPr>
          <w:rFonts w:ascii="Segoe UI" w:hAnsi="Segoe UI" w:cs="Segoe UI"/>
          <w:sz w:val="24"/>
          <w:szCs w:val="24"/>
        </w:rPr>
        <w:t>РФ</w:t>
      </w:r>
      <w:r w:rsidR="00EA2683" w:rsidRPr="00700745">
        <w:rPr>
          <w:rFonts w:ascii="Segoe UI" w:hAnsi="Segoe UI" w:cs="Segoe UI"/>
          <w:sz w:val="24"/>
          <w:szCs w:val="24"/>
        </w:rPr>
        <w:t>, права муниципальной собственности, права частной собственности, постоянного (бессрочного) пользования, безвозмездного пользования, аренды, доверительного управления</w:t>
      </w:r>
      <w:r w:rsidR="00B12E5E" w:rsidRPr="00700745">
        <w:rPr>
          <w:rFonts w:ascii="Segoe UI" w:hAnsi="Segoe UI" w:cs="Segoe UI"/>
          <w:sz w:val="24"/>
          <w:szCs w:val="24"/>
        </w:rPr>
        <w:t>.</w:t>
      </w:r>
      <w:r w:rsidR="00EA2683" w:rsidRPr="00700745">
        <w:rPr>
          <w:rFonts w:ascii="Segoe UI" w:hAnsi="Segoe UI" w:cs="Segoe UI"/>
          <w:sz w:val="24"/>
          <w:szCs w:val="24"/>
        </w:rPr>
        <w:t xml:space="preserve"> </w:t>
      </w:r>
      <w:r w:rsidR="00B12E5E" w:rsidRPr="00700745">
        <w:rPr>
          <w:rFonts w:ascii="Segoe UI" w:hAnsi="Segoe UI" w:cs="Segoe UI"/>
          <w:sz w:val="24"/>
          <w:szCs w:val="24"/>
        </w:rPr>
        <w:t>О</w:t>
      </w:r>
      <w:r w:rsidR="00EA2683" w:rsidRPr="00700745">
        <w:rPr>
          <w:rFonts w:ascii="Segoe UI" w:hAnsi="Segoe UI" w:cs="Segoe UI"/>
          <w:sz w:val="24"/>
          <w:szCs w:val="24"/>
        </w:rPr>
        <w:t>рган регистрации прав снимает такой земельный участок с государственного кадастрового учета, за исключением образуемых при выполнении комплексных кадастровых работ земельных участков, занятых площадями, улицами, проездами, набережными, скверами, бульварами, водными объектами, пляжами и другими объектами общего пользования</w:t>
      </w:r>
      <w:r w:rsidR="00C07187" w:rsidRPr="00700745">
        <w:rPr>
          <w:rFonts w:ascii="Segoe UI" w:hAnsi="Segoe UI" w:cs="Segoe UI"/>
          <w:sz w:val="24"/>
          <w:szCs w:val="24"/>
        </w:rPr>
        <w:t xml:space="preserve">. </w:t>
      </w:r>
    </w:p>
    <w:p w:rsidR="003C73C4" w:rsidRPr="00700745" w:rsidRDefault="00024276" w:rsidP="00EC3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700745">
        <w:rPr>
          <w:rFonts w:ascii="Segoe UI" w:hAnsi="Segoe UI" w:cs="Segoe UI"/>
          <w:sz w:val="24"/>
          <w:szCs w:val="24"/>
        </w:rPr>
        <w:t xml:space="preserve">- </w:t>
      </w:r>
      <w:r w:rsidR="003C73C4" w:rsidRPr="00700745">
        <w:rPr>
          <w:rFonts w:ascii="Segoe UI" w:hAnsi="Segoe UI" w:cs="Segoe UI"/>
          <w:sz w:val="24"/>
          <w:szCs w:val="24"/>
        </w:rPr>
        <w:t>изъятие для государственных или муниципальных нужд</w:t>
      </w:r>
      <w:r w:rsidRPr="00700745">
        <w:rPr>
          <w:rFonts w:ascii="Segoe UI" w:hAnsi="Segoe UI" w:cs="Segoe UI"/>
          <w:sz w:val="24"/>
          <w:szCs w:val="24"/>
        </w:rPr>
        <w:t>.</w:t>
      </w:r>
    </w:p>
    <w:p w:rsidR="00E003D1" w:rsidRPr="00700745" w:rsidRDefault="00895D85" w:rsidP="00E00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700745">
        <w:rPr>
          <w:rFonts w:ascii="Segoe UI" w:hAnsi="Segoe UI" w:cs="Segoe UI"/>
          <w:sz w:val="24"/>
          <w:szCs w:val="24"/>
        </w:rPr>
        <w:t xml:space="preserve">- </w:t>
      </w:r>
      <w:r w:rsidR="00E003D1" w:rsidRPr="00700745">
        <w:rPr>
          <w:rFonts w:ascii="Segoe UI" w:hAnsi="Segoe UI" w:cs="Segoe UI"/>
          <w:sz w:val="24"/>
          <w:szCs w:val="24"/>
        </w:rPr>
        <w:t>земельны</w:t>
      </w:r>
      <w:r w:rsidR="00B12E5E" w:rsidRPr="00700745">
        <w:rPr>
          <w:rFonts w:ascii="Segoe UI" w:hAnsi="Segoe UI" w:cs="Segoe UI"/>
          <w:sz w:val="24"/>
          <w:szCs w:val="24"/>
        </w:rPr>
        <w:t>е</w:t>
      </w:r>
      <w:r w:rsidR="00E003D1" w:rsidRPr="00700745">
        <w:rPr>
          <w:rFonts w:ascii="Segoe UI" w:hAnsi="Segoe UI" w:cs="Segoe UI"/>
          <w:sz w:val="24"/>
          <w:szCs w:val="24"/>
        </w:rPr>
        <w:t xml:space="preserve"> участк</w:t>
      </w:r>
      <w:r w:rsidR="00B12E5E" w:rsidRPr="00700745">
        <w:rPr>
          <w:rFonts w:ascii="Segoe UI" w:hAnsi="Segoe UI" w:cs="Segoe UI"/>
          <w:sz w:val="24"/>
          <w:szCs w:val="24"/>
        </w:rPr>
        <w:t>и</w:t>
      </w:r>
      <w:r w:rsidR="00E003D1" w:rsidRPr="00700745">
        <w:rPr>
          <w:rFonts w:ascii="Segoe UI" w:hAnsi="Segoe UI" w:cs="Segoe UI"/>
          <w:sz w:val="24"/>
          <w:szCs w:val="24"/>
        </w:rPr>
        <w:t>, учтенны</w:t>
      </w:r>
      <w:r w:rsidR="00B12E5E" w:rsidRPr="00700745">
        <w:rPr>
          <w:rFonts w:ascii="Segoe UI" w:hAnsi="Segoe UI" w:cs="Segoe UI"/>
          <w:sz w:val="24"/>
          <w:szCs w:val="24"/>
        </w:rPr>
        <w:t>е</w:t>
      </w:r>
      <w:r w:rsidR="00E003D1" w:rsidRPr="00700745">
        <w:rPr>
          <w:rFonts w:ascii="Segoe UI" w:hAnsi="Segoe UI" w:cs="Segoe UI"/>
          <w:sz w:val="24"/>
          <w:szCs w:val="24"/>
        </w:rPr>
        <w:t xml:space="preserve"> до </w:t>
      </w:r>
      <w:r w:rsidR="00700745">
        <w:rPr>
          <w:rFonts w:ascii="Segoe UI" w:hAnsi="Segoe UI" w:cs="Segoe UI"/>
          <w:sz w:val="24"/>
          <w:szCs w:val="24"/>
        </w:rPr>
        <w:t>первого</w:t>
      </w:r>
      <w:r w:rsidR="00E003D1" w:rsidRPr="00700745">
        <w:rPr>
          <w:rFonts w:ascii="Segoe UI" w:hAnsi="Segoe UI" w:cs="Segoe UI"/>
          <w:sz w:val="24"/>
          <w:szCs w:val="24"/>
        </w:rPr>
        <w:t xml:space="preserve"> марта 2008 года, если сведения о правообладателях таких участков отсутствуют в Едином государственном реестре недвижимости.</w:t>
      </w:r>
    </w:p>
    <w:p w:rsidR="00454A04" w:rsidRPr="00700745" w:rsidRDefault="00EC3513" w:rsidP="005E5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700745">
        <w:rPr>
          <w:rFonts w:ascii="Segoe UI" w:hAnsi="Segoe UI" w:cs="Segoe UI"/>
          <w:sz w:val="24"/>
          <w:szCs w:val="24"/>
        </w:rPr>
        <w:t xml:space="preserve">- </w:t>
      </w:r>
      <w:r w:rsidR="003E47AC" w:rsidRPr="00700745">
        <w:rPr>
          <w:rFonts w:ascii="Segoe UI" w:hAnsi="Segoe UI" w:cs="Segoe UI"/>
          <w:sz w:val="24"/>
          <w:szCs w:val="24"/>
        </w:rPr>
        <w:t>в</w:t>
      </w:r>
      <w:r w:rsidR="00454A04" w:rsidRPr="00700745">
        <w:rPr>
          <w:rFonts w:ascii="Segoe UI" w:hAnsi="Segoe UI" w:cs="Segoe UI"/>
          <w:sz w:val="24"/>
          <w:szCs w:val="24"/>
        </w:rPr>
        <w:t xml:space="preserve"> течение срока действия временного характера </w:t>
      </w:r>
      <w:r w:rsidR="00C25B9C" w:rsidRPr="00700745">
        <w:rPr>
          <w:rFonts w:ascii="Segoe UI" w:hAnsi="Segoe UI" w:cs="Segoe UI"/>
          <w:sz w:val="24"/>
          <w:szCs w:val="24"/>
        </w:rPr>
        <w:t>(</w:t>
      </w:r>
      <w:r w:rsidR="00700745">
        <w:rPr>
          <w:rFonts w:ascii="Segoe UI" w:hAnsi="Segoe UI" w:cs="Segoe UI"/>
          <w:sz w:val="24"/>
          <w:szCs w:val="24"/>
        </w:rPr>
        <w:t>но не позднее первого</w:t>
      </w:r>
      <w:r w:rsidR="005E5267" w:rsidRPr="00700745">
        <w:rPr>
          <w:rFonts w:ascii="Segoe UI" w:hAnsi="Segoe UI" w:cs="Segoe UI"/>
          <w:sz w:val="24"/>
          <w:szCs w:val="24"/>
        </w:rPr>
        <w:t xml:space="preserve"> марта 2022 года</w:t>
      </w:r>
      <w:r w:rsidR="00C25B9C" w:rsidRPr="00700745">
        <w:rPr>
          <w:rFonts w:ascii="Segoe UI" w:hAnsi="Segoe UI" w:cs="Segoe UI"/>
          <w:sz w:val="24"/>
          <w:szCs w:val="24"/>
        </w:rPr>
        <w:t>)</w:t>
      </w:r>
      <w:r w:rsidR="005E5267" w:rsidRPr="00700745">
        <w:rPr>
          <w:rFonts w:ascii="Segoe UI" w:hAnsi="Segoe UI" w:cs="Segoe UI"/>
          <w:sz w:val="24"/>
          <w:szCs w:val="24"/>
        </w:rPr>
        <w:t xml:space="preserve"> </w:t>
      </w:r>
      <w:r w:rsidR="00454A04" w:rsidRPr="00700745">
        <w:rPr>
          <w:rFonts w:ascii="Segoe UI" w:hAnsi="Segoe UI" w:cs="Segoe UI"/>
          <w:sz w:val="24"/>
          <w:szCs w:val="24"/>
        </w:rPr>
        <w:t>внесенных в Единый государственный реестр недвижимости сведений о</w:t>
      </w:r>
      <w:r w:rsidR="002313AE" w:rsidRPr="00700745">
        <w:rPr>
          <w:rFonts w:ascii="Segoe UI" w:hAnsi="Segoe UI" w:cs="Segoe UI"/>
          <w:sz w:val="24"/>
          <w:szCs w:val="24"/>
        </w:rPr>
        <w:t xml:space="preserve"> </w:t>
      </w:r>
      <w:r w:rsidR="005E5267" w:rsidRPr="00700745">
        <w:rPr>
          <w:rFonts w:ascii="Segoe UI" w:hAnsi="Segoe UI" w:cs="Segoe UI"/>
          <w:sz w:val="24"/>
          <w:szCs w:val="24"/>
        </w:rPr>
        <w:t>земельном участке</w:t>
      </w:r>
      <w:r w:rsidR="009006B2" w:rsidRPr="00700745">
        <w:rPr>
          <w:rFonts w:ascii="Segoe UI" w:hAnsi="Segoe UI" w:cs="Segoe UI"/>
          <w:sz w:val="24"/>
          <w:szCs w:val="24"/>
        </w:rPr>
        <w:t>.</w:t>
      </w:r>
      <w:r w:rsidR="00454A04" w:rsidRPr="00700745">
        <w:rPr>
          <w:rFonts w:ascii="Segoe UI" w:hAnsi="Segoe UI" w:cs="Segoe UI"/>
          <w:sz w:val="24"/>
          <w:szCs w:val="24"/>
        </w:rPr>
        <w:t xml:space="preserve"> </w:t>
      </w:r>
    </w:p>
    <w:p w:rsidR="00EC3513" w:rsidRPr="00700745" w:rsidRDefault="00EC3513" w:rsidP="002313AE">
      <w:pPr>
        <w:pStyle w:val="ConsPlusNormal"/>
        <w:spacing w:line="276" w:lineRule="auto"/>
        <w:ind w:firstLine="426"/>
        <w:jc w:val="both"/>
        <w:rPr>
          <w:rFonts w:ascii="Segoe UI" w:hAnsi="Segoe UI" w:cs="Segoe UI"/>
          <w:sz w:val="24"/>
          <w:szCs w:val="24"/>
        </w:rPr>
      </w:pPr>
      <w:r w:rsidRPr="00700745">
        <w:rPr>
          <w:rFonts w:ascii="Segoe UI" w:hAnsi="Segoe UI" w:cs="Segoe UI"/>
          <w:sz w:val="24"/>
          <w:szCs w:val="24"/>
        </w:rPr>
        <w:t>-  на основании решения суда.</w:t>
      </w:r>
    </w:p>
    <w:p w:rsidR="008461FD" w:rsidRPr="00700745" w:rsidRDefault="008461FD" w:rsidP="008461FD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 w:rsidRPr="00700745">
        <w:rPr>
          <w:rFonts w:ascii="Segoe UI" w:hAnsi="Segoe UI" w:cs="Segoe UI"/>
          <w:sz w:val="24"/>
          <w:szCs w:val="24"/>
        </w:rPr>
        <w:t>Обратиться в органы Росреестра с заявлением о снятии с кадастрового учета земельного участка вправе собственник данного объекта недвижимости или его представитель по доверенности, оформленной в установленном порядке, арендатор при наличии соответствующего ходатайства от собственника.</w:t>
      </w:r>
    </w:p>
    <w:p w:rsidR="003C4169" w:rsidRPr="00700745" w:rsidRDefault="003C4169" w:rsidP="003C4169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p w:rsidR="00700745" w:rsidRDefault="00700745" w:rsidP="0070074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700745" w:rsidRDefault="00700745" w:rsidP="0070074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700745">
        <w:rPr>
          <w:rFonts w:ascii="Segoe UI" w:hAnsi="Segoe UI" w:cs="Segoe UI"/>
          <w:sz w:val="20"/>
          <w:szCs w:val="20"/>
        </w:rPr>
        <w:t>С.В. Иванова</w:t>
      </w:r>
      <w:r>
        <w:rPr>
          <w:rFonts w:ascii="Segoe UI" w:hAnsi="Segoe UI" w:cs="Segoe UI"/>
          <w:sz w:val="20"/>
          <w:szCs w:val="20"/>
        </w:rPr>
        <w:t>, з</w:t>
      </w:r>
      <w:r w:rsidR="003C4169" w:rsidRPr="00700745">
        <w:rPr>
          <w:rFonts w:ascii="Segoe UI" w:hAnsi="Segoe UI" w:cs="Segoe UI"/>
          <w:sz w:val="20"/>
          <w:szCs w:val="20"/>
        </w:rPr>
        <w:t>аместитель начальника отдела</w:t>
      </w:r>
    </w:p>
    <w:p w:rsidR="003C4169" w:rsidRDefault="003C4169" w:rsidP="0070074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700745">
        <w:rPr>
          <w:rFonts w:ascii="Segoe UI" w:hAnsi="Segoe UI" w:cs="Segoe UI"/>
          <w:sz w:val="20"/>
          <w:szCs w:val="20"/>
        </w:rPr>
        <w:t>обработки документов</w:t>
      </w:r>
      <w:r w:rsidR="00700745">
        <w:rPr>
          <w:rFonts w:ascii="Segoe UI" w:hAnsi="Segoe UI" w:cs="Segoe UI"/>
          <w:sz w:val="20"/>
          <w:szCs w:val="20"/>
        </w:rPr>
        <w:t xml:space="preserve"> и обеспечения учетных действий</w:t>
      </w:r>
    </w:p>
    <w:p w:rsidR="00700745" w:rsidRPr="00700745" w:rsidRDefault="00700745" w:rsidP="0070074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Иркутского филиала Кадастровой палаты</w:t>
      </w:r>
    </w:p>
    <w:p w:rsidR="00EA2683" w:rsidRPr="00700745" w:rsidRDefault="00EA2683" w:rsidP="00EA26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EA2683" w:rsidRPr="00700745" w:rsidRDefault="00EA2683" w:rsidP="0038002C">
      <w:pPr>
        <w:pStyle w:val="ConsPlusNormal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highlight w:val="yellow"/>
        </w:rPr>
      </w:pPr>
    </w:p>
    <w:p w:rsidR="00700745" w:rsidRPr="00700745" w:rsidRDefault="00700745">
      <w:pPr>
        <w:pStyle w:val="ConsPlusNormal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700745" w:rsidRPr="00700745" w:rsidSect="00E314D4">
      <w:pgSz w:w="11906" w:h="16838"/>
      <w:pgMar w:top="709" w:right="707" w:bottom="851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642AC"/>
    <w:rsid w:val="000241B1"/>
    <w:rsid w:val="00024276"/>
    <w:rsid w:val="00057070"/>
    <w:rsid w:val="00057E4E"/>
    <w:rsid w:val="00072FDC"/>
    <w:rsid w:val="000773D3"/>
    <w:rsid w:val="000829DC"/>
    <w:rsid w:val="00087379"/>
    <w:rsid w:val="000975A4"/>
    <w:rsid w:val="000A71F9"/>
    <w:rsid w:val="000C10DD"/>
    <w:rsid w:val="000F5F03"/>
    <w:rsid w:val="001119FE"/>
    <w:rsid w:val="00112B14"/>
    <w:rsid w:val="0013679F"/>
    <w:rsid w:val="001501B0"/>
    <w:rsid w:val="00193158"/>
    <w:rsid w:val="001A0E7F"/>
    <w:rsid w:val="001C69A4"/>
    <w:rsid w:val="00215FDB"/>
    <w:rsid w:val="002270D1"/>
    <w:rsid w:val="002313AE"/>
    <w:rsid w:val="00245195"/>
    <w:rsid w:val="002462E5"/>
    <w:rsid w:val="00286207"/>
    <w:rsid w:val="002A3D1B"/>
    <w:rsid w:val="002E2967"/>
    <w:rsid w:val="00304A78"/>
    <w:rsid w:val="00305D83"/>
    <w:rsid w:val="0031164D"/>
    <w:rsid w:val="0031356F"/>
    <w:rsid w:val="0034482F"/>
    <w:rsid w:val="0036025D"/>
    <w:rsid w:val="0038002C"/>
    <w:rsid w:val="0039723B"/>
    <w:rsid w:val="003A4984"/>
    <w:rsid w:val="003C4169"/>
    <w:rsid w:val="003C624F"/>
    <w:rsid w:val="003C6C7F"/>
    <w:rsid w:val="003C73C4"/>
    <w:rsid w:val="003E47AC"/>
    <w:rsid w:val="003F7387"/>
    <w:rsid w:val="00401F36"/>
    <w:rsid w:val="00425232"/>
    <w:rsid w:val="004377DA"/>
    <w:rsid w:val="00444456"/>
    <w:rsid w:val="00454A04"/>
    <w:rsid w:val="00470782"/>
    <w:rsid w:val="00473E70"/>
    <w:rsid w:val="00477E1C"/>
    <w:rsid w:val="00485B69"/>
    <w:rsid w:val="004B1983"/>
    <w:rsid w:val="004B7998"/>
    <w:rsid w:val="004C4206"/>
    <w:rsid w:val="004F796F"/>
    <w:rsid w:val="00525B76"/>
    <w:rsid w:val="005267D9"/>
    <w:rsid w:val="0053605F"/>
    <w:rsid w:val="00540737"/>
    <w:rsid w:val="00544A52"/>
    <w:rsid w:val="00546271"/>
    <w:rsid w:val="00551142"/>
    <w:rsid w:val="005553B5"/>
    <w:rsid w:val="00571E76"/>
    <w:rsid w:val="00574CCD"/>
    <w:rsid w:val="005752C5"/>
    <w:rsid w:val="00585588"/>
    <w:rsid w:val="0058730E"/>
    <w:rsid w:val="005A2450"/>
    <w:rsid w:val="005E5267"/>
    <w:rsid w:val="005F4FE5"/>
    <w:rsid w:val="006063A6"/>
    <w:rsid w:val="0061408A"/>
    <w:rsid w:val="00630A82"/>
    <w:rsid w:val="00642A2D"/>
    <w:rsid w:val="006549B3"/>
    <w:rsid w:val="00674749"/>
    <w:rsid w:val="00682F7C"/>
    <w:rsid w:val="00690350"/>
    <w:rsid w:val="0069217C"/>
    <w:rsid w:val="00692629"/>
    <w:rsid w:val="006B3ACA"/>
    <w:rsid w:val="006C6E3F"/>
    <w:rsid w:val="006C70B1"/>
    <w:rsid w:val="006E0325"/>
    <w:rsid w:val="006F7323"/>
    <w:rsid w:val="00700745"/>
    <w:rsid w:val="00741ED2"/>
    <w:rsid w:val="00750A9F"/>
    <w:rsid w:val="007528BD"/>
    <w:rsid w:val="00755204"/>
    <w:rsid w:val="00781C4E"/>
    <w:rsid w:val="0079299C"/>
    <w:rsid w:val="007B1B51"/>
    <w:rsid w:val="007B6F40"/>
    <w:rsid w:val="007C47A5"/>
    <w:rsid w:val="007D7AA1"/>
    <w:rsid w:val="007F7FBD"/>
    <w:rsid w:val="00817407"/>
    <w:rsid w:val="00831DE5"/>
    <w:rsid w:val="008461FD"/>
    <w:rsid w:val="00856F12"/>
    <w:rsid w:val="00882FF1"/>
    <w:rsid w:val="00895D85"/>
    <w:rsid w:val="008B0F30"/>
    <w:rsid w:val="009006B2"/>
    <w:rsid w:val="009017F2"/>
    <w:rsid w:val="00910FE1"/>
    <w:rsid w:val="00915FB0"/>
    <w:rsid w:val="00933912"/>
    <w:rsid w:val="00940146"/>
    <w:rsid w:val="009550E3"/>
    <w:rsid w:val="00976C61"/>
    <w:rsid w:val="009B2EF4"/>
    <w:rsid w:val="009C242E"/>
    <w:rsid w:val="009F6334"/>
    <w:rsid w:val="00A02FA7"/>
    <w:rsid w:val="00A22488"/>
    <w:rsid w:val="00A6461A"/>
    <w:rsid w:val="00A67D94"/>
    <w:rsid w:val="00A74A4C"/>
    <w:rsid w:val="00A934AA"/>
    <w:rsid w:val="00AA7DA8"/>
    <w:rsid w:val="00AB172F"/>
    <w:rsid w:val="00AC50F0"/>
    <w:rsid w:val="00AE252C"/>
    <w:rsid w:val="00AE65BF"/>
    <w:rsid w:val="00AF2389"/>
    <w:rsid w:val="00B005B9"/>
    <w:rsid w:val="00B12E5E"/>
    <w:rsid w:val="00B14F49"/>
    <w:rsid w:val="00B17674"/>
    <w:rsid w:val="00B511C6"/>
    <w:rsid w:val="00B553FC"/>
    <w:rsid w:val="00B5784D"/>
    <w:rsid w:val="00B7491E"/>
    <w:rsid w:val="00B86EE6"/>
    <w:rsid w:val="00B9082F"/>
    <w:rsid w:val="00BD1BD3"/>
    <w:rsid w:val="00BE17D0"/>
    <w:rsid w:val="00BF3C2E"/>
    <w:rsid w:val="00BF6A00"/>
    <w:rsid w:val="00C00064"/>
    <w:rsid w:val="00C0320D"/>
    <w:rsid w:val="00C07187"/>
    <w:rsid w:val="00C15369"/>
    <w:rsid w:val="00C24BB6"/>
    <w:rsid w:val="00C25B9C"/>
    <w:rsid w:val="00C36A0F"/>
    <w:rsid w:val="00C773B5"/>
    <w:rsid w:val="00C80277"/>
    <w:rsid w:val="00C80F2D"/>
    <w:rsid w:val="00C81466"/>
    <w:rsid w:val="00C93CD2"/>
    <w:rsid w:val="00C958F6"/>
    <w:rsid w:val="00CA40EB"/>
    <w:rsid w:val="00CB01FC"/>
    <w:rsid w:val="00CC07DB"/>
    <w:rsid w:val="00CC69D2"/>
    <w:rsid w:val="00CD3A3E"/>
    <w:rsid w:val="00CD4B7A"/>
    <w:rsid w:val="00CF721B"/>
    <w:rsid w:val="00D008E5"/>
    <w:rsid w:val="00D12512"/>
    <w:rsid w:val="00D25404"/>
    <w:rsid w:val="00D420BA"/>
    <w:rsid w:val="00D5022E"/>
    <w:rsid w:val="00D53D85"/>
    <w:rsid w:val="00D67EBD"/>
    <w:rsid w:val="00D71FA9"/>
    <w:rsid w:val="00D90AA8"/>
    <w:rsid w:val="00D965B4"/>
    <w:rsid w:val="00D97CF2"/>
    <w:rsid w:val="00DA2ED8"/>
    <w:rsid w:val="00DB6B82"/>
    <w:rsid w:val="00DE65CF"/>
    <w:rsid w:val="00E003D1"/>
    <w:rsid w:val="00E314D4"/>
    <w:rsid w:val="00E3692E"/>
    <w:rsid w:val="00E6151C"/>
    <w:rsid w:val="00E70847"/>
    <w:rsid w:val="00E80832"/>
    <w:rsid w:val="00E86DDC"/>
    <w:rsid w:val="00EA2683"/>
    <w:rsid w:val="00EB22BD"/>
    <w:rsid w:val="00EC1F02"/>
    <w:rsid w:val="00EC3513"/>
    <w:rsid w:val="00EC5B89"/>
    <w:rsid w:val="00ED6846"/>
    <w:rsid w:val="00EE3215"/>
    <w:rsid w:val="00EF13D8"/>
    <w:rsid w:val="00F163DB"/>
    <w:rsid w:val="00F17559"/>
    <w:rsid w:val="00F216D8"/>
    <w:rsid w:val="00F261AC"/>
    <w:rsid w:val="00F4102C"/>
    <w:rsid w:val="00F642AC"/>
    <w:rsid w:val="00F71A85"/>
    <w:rsid w:val="00F817E3"/>
    <w:rsid w:val="00F85824"/>
    <w:rsid w:val="00F94BA7"/>
    <w:rsid w:val="00FA22D1"/>
    <w:rsid w:val="00FA4C69"/>
    <w:rsid w:val="00FB52AA"/>
    <w:rsid w:val="00FC4FD7"/>
    <w:rsid w:val="00FD141E"/>
    <w:rsid w:val="00FF1F3E"/>
    <w:rsid w:val="00FF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0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360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D14EA-3C66-4C5B-81A4-1680DF16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ЗКП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Ivanova_SV</dc:creator>
  <cp:lastModifiedBy>shkvarina_ma</cp:lastModifiedBy>
  <cp:revision>47</cp:revision>
  <cp:lastPrinted>2018-09-18T06:32:00Z</cp:lastPrinted>
  <dcterms:created xsi:type="dcterms:W3CDTF">2018-07-17T01:32:00Z</dcterms:created>
  <dcterms:modified xsi:type="dcterms:W3CDTF">2018-09-19T03:03:00Z</dcterms:modified>
</cp:coreProperties>
</file>